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C2" w:rsidRPr="0020007C" w:rsidRDefault="001772C2" w:rsidP="001772C2">
      <w:pPr>
        <w:jc w:val="center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20007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0007C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20007C" w:rsidRPr="0020007C" w:rsidRDefault="0020007C" w:rsidP="001772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007C" w:rsidRPr="0020007C" w:rsidRDefault="0020007C" w:rsidP="001772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jc w:val="center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772C2" w:rsidRPr="0020007C" w:rsidRDefault="001772C2" w:rsidP="001772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07C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20007C" w:rsidRPr="0020007C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07C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1772C2" w:rsidRPr="0020007C" w:rsidRDefault="001772C2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07C" w:rsidRPr="0020007C" w:rsidRDefault="0020007C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07C" w:rsidRPr="0020007C" w:rsidRDefault="0020007C" w:rsidP="001772C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20007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0007C">
        <w:rPr>
          <w:rFonts w:ascii="Times New Roman" w:hAnsi="Times New Roman" w:cs="Times New Roman"/>
          <w:sz w:val="24"/>
          <w:szCs w:val="24"/>
        </w:rPr>
        <w:t>-</w:t>
      </w:r>
      <w:r w:rsidRPr="0020007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20007C" w:rsidRPr="0020007C">
        <w:rPr>
          <w:rFonts w:ascii="Times New Roman" w:hAnsi="Times New Roman" w:cs="Times New Roman"/>
          <w:sz w:val="24"/>
          <w:szCs w:val="24"/>
        </w:rPr>
        <w:t>- 2 часа</w:t>
      </w: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20007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Уфа</w:t>
      </w:r>
    </w:p>
    <w:p w:rsidR="001772C2" w:rsidRPr="0020007C" w:rsidRDefault="001772C2" w:rsidP="001772C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20007C" w:rsidRPr="0020007C">
        <w:rPr>
          <w:rFonts w:ascii="Times New Roman" w:hAnsi="Times New Roman" w:cs="Times New Roman"/>
          <w:sz w:val="24"/>
          <w:szCs w:val="24"/>
        </w:rPr>
        <w:t xml:space="preserve">екомендации </w:t>
      </w:r>
      <w:r w:rsidRPr="0020007C">
        <w:rPr>
          <w:rFonts w:ascii="Times New Roman" w:hAnsi="Times New Roman" w:cs="Times New Roman"/>
          <w:sz w:val="24"/>
          <w:szCs w:val="24"/>
        </w:rPr>
        <w:t xml:space="preserve">лекций для ординаторов, </w:t>
      </w:r>
      <w:r w:rsidRPr="0020007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20007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20007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20007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20007C" w:rsidRPr="0020007C" w:rsidRDefault="0020007C" w:rsidP="001772C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007C" w:rsidRPr="0020007C" w:rsidRDefault="0020007C" w:rsidP="001772C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772C2" w:rsidRPr="0020007C" w:rsidRDefault="001772C2" w:rsidP="001772C2">
      <w:pPr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772C2" w:rsidRPr="0020007C" w:rsidRDefault="001772C2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772C2" w:rsidRPr="0020007C" w:rsidRDefault="001772C2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772C2" w:rsidRPr="0020007C" w:rsidRDefault="001772C2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20007C" w:rsidRPr="0020007C" w:rsidRDefault="0020007C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0007C" w:rsidRPr="0020007C" w:rsidRDefault="0020007C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772C2" w:rsidRPr="0020007C" w:rsidRDefault="001772C2" w:rsidP="001772C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772C2" w:rsidRPr="0020007C" w:rsidRDefault="001772C2" w:rsidP="001772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20007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772C2" w:rsidRPr="0020007C" w:rsidRDefault="001772C2" w:rsidP="001772C2">
      <w:pPr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rPr>
          <w:rFonts w:ascii="Times New Roman" w:hAnsi="Times New Roman" w:cs="Times New Roman"/>
          <w:sz w:val="24"/>
          <w:szCs w:val="24"/>
        </w:rPr>
      </w:pPr>
    </w:p>
    <w:p w:rsidR="0020007C" w:rsidRPr="0020007C" w:rsidRDefault="0020007C" w:rsidP="001772C2">
      <w:pPr>
        <w:rPr>
          <w:rFonts w:ascii="Times New Roman" w:hAnsi="Times New Roman" w:cs="Times New Roman"/>
          <w:sz w:val="24"/>
          <w:szCs w:val="24"/>
        </w:rPr>
      </w:pPr>
    </w:p>
    <w:p w:rsidR="0020007C" w:rsidRPr="0020007C" w:rsidRDefault="0020007C" w:rsidP="001772C2">
      <w:pPr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rPr>
          <w:rFonts w:ascii="Times New Roman" w:hAnsi="Times New Roman" w:cs="Times New Roman"/>
          <w:sz w:val="24"/>
          <w:szCs w:val="24"/>
        </w:rPr>
      </w:pPr>
    </w:p>
    <w:p w:rsidR="001772C2" w:rsidRPr="0020007C" w:rsidRDefault="001772C2" w:rsidP="001772C2">
      <w:pPr>
        <w:jc w:val="center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Методическая р</w:t>
      </w:r>
      <w:r w:rsidR="0020007C" w:rsidRPr="0020007C">
        <w:rPr>
          <w:rFonts w:ascii="Times New Roman" w:hAnsi="Times New Roman" w:cs="Times New Roman"/>
          <w:sz w:val="24"/>
          <w:szCs w:val="24"/>
        </w:rPr>
        <w:t>екомендация</w:t>
      </w:r>
      <w:r w:rsidRPr="0020007C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Название лекции: Тактика применения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мочевыделения.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>.б1.13.3</w:t>
      </w:r>
    </w:p>
    <w:p w:rsidR="001772C2" w:rsidRPr="0020007C" w:rsidRDefault="001772C2" w:rsidP="001772C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1772C2" w:rsidRPr="0020007C" w:rsidRDefault="001772C2" w:rsidP="001772C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Цель: ознакомить клинического ординатора с тактикой применения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   при </w:t>
      </w:r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заболеваниях почек и органов </w:t>
      </w:r>
      <w:r w:rsidRPr="0020007C">
        <w:rPr>
          <w:rFonts w:ascii="Times New Roman" w:hAnsi="Times New Roman" w:cs="Times New Roman"/>
          <w:sz w:val="24"/>
          <w:szCs w:val="24"/>
        </w:rPr>
        <w:t xml:space="preserve"> мочевыделения.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7B0D18" w:rsidRPr="0020007C">
        <w:rPr>
          <w:rFonts w:ascii="Times New Roman" w:hAnsi="Times New Roman" w:cs="Times New Roman"/>
          <w:sz w:val="24"/>
          <w:szCs w:val="24"/>
        </w:rPr>
        <w:t>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цис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тах (ост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ром и хро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ском). 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7B0D18" w:rsidRPr="0020007C">
        <w:rPr>
          <w:rFonts w:ascii="Times New Roman" w:hAnsi="Times New Roman" w:cs="Times New Roman"/>
          <w:sz w:val="24"/>
          <w:szCs w:val="24"/>
        </w:rPr>
        <w:t>ост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ром</w:t>
      </w:r>
      <w:proofErr w:type="gram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пие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неф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>. 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7B0D18" w:rsidRPr="0020007C">
        <w:rPr>
          <w:rFonts w:ascii="Times New Roman" w:hAnsi="Times New Roman" w:cs="Times New Roman"/>
          <w:sz w:val="24"/>
          <w:szCs w:val="24"/>
        </w:rPr>
        <w:t>хро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ском</w:t>
      </w:r>
      <w:proofErr w:type="gram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пие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неф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>. 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дру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гих за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бо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ва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ях ор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га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нов мо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вы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де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20007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1772C2" w:rsidRPr="0020007C" w:rsidRDefault="001772C2" w:rsidP="001772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План лекции</w:t>
      </w:r>
      <w:r w:rsidR="007B0D18" w:rsidRPr="0020007C">
        <w:rPr>
          <w:rFonts w:ascii="Times New Roman" w:hAnsi="Times New Roman" w:cs="Times New Roman"/>
          <w:sz w:val="24"/>
          <w:szCs w:val="24"/>
        </w:rPr>
        <w:t>: 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цис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тах (ост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ром и хро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ском). </w:t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  <w:t>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7B0D18" w:rsidRPr="0020007C">
        <w:rPr>
          <w:rFonts w:ascii="Times New Roman" w:hAnsi="Times New Roman" w:cs="Times New Roman"/>
          <w:sz w:val="24"/>
          <w:szCs w:val="24"/>
        </w:rPr>
        <w:t>ост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ром</w:t>
      </w:r>
      <w:proofErr w:type="gram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пие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неф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. </w:t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  <w:t>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7B0D18" w:rsidRPr="0020007C">
        <w:rPr>
          <w:rFonts w:ascii="Times New Roman" w:hAnsi="Times New Roman" w:cs="Times New Roman"/>
          <w:sz w:val="24"/>
          <w:szCs w:val="24"/>
        </w:rPr>
        <w:t>хро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ском</w:t>
      </w:r>
      <w:proofErr w:type="gram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пие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неф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. </w:t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tab/>
        <w:t>Так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ме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7B0D18" w:rsidRPr="0020007C">
        <w:rPr>
          <w:rFonts w:ascii="Times New Roman" w:hAnsi="Times New Roman" w:cs="Times New Roman"/>
          <w:sz w:val="24"/>
          <w:szCs w:val="24"/>
        </w:rPr>
        <w:t>уро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сеп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ти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 xml:space="preserve"> при дру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гих за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бо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ва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ях ор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га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 xml:space="preserve">нов </w:t>
      </w:r>
      <w:proofErr w:type="spellStart"/>
      <w:proofErr w:type="gramStart"/>
      <w:r w:rsidR="007B0D18" w:rsidRPr="0020007C">
        <w:rPr>
          <w:rFonts w:ascii="Times New Roman" w:hAnsi="Times New Roman" w:cs="Times New Roman"/>
          <w:sz w:val="24"/>
          <w:szCs w:val="24"/>
        </w:rPr>
        <w:t>мо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че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вы</w:t>
      </w:r>
      <w:proofErr w:type="spellEnd"/>
      <w:r w:rsidR="007B0D18" w:rsidRPr="0020007C">
        <w:rPr>
          <w:rFonts w:ascii="Times New Roman" w:hAnsi="Times New Roman" w:cs="Times New Roman"/>
          <w:sz w:val="24"/>
          <w:szCs w:val="24"/>
        </w:rPr>
        <w:tab/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де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ле</w:t>
      </w:r>
      <w:r w:rsidR="007B0D18" w:rsidRPr="0020007C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>.</w:t>
      </w:r>
    </w:p>
    <w:p w:rsidR="001772C2" w:rsidRPr="0020007C" w:rsidRDefault="001772C2" w:rsidP="001772C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1772C2" w:rsidRPr="0020007C" w:rsidRDefault="001772C2" w:rsidP="00177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20007C" w:rsidRPr="0020007C" w:rsidRDefault="0020007C" w:rsidP="0020007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>, 2011. - 871 с.</w:t>
      </w:r>
    </w:p>
    <w:p w:rsidR="0020007C" w:rsidRPr="0020007C" w:rsidRDefault="0020007C" w:rsidP="0020007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0007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20007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0007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20007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20007C" w:rsidRPr="0020007C" w:rsidRDefault="0020007C" w:rsidP="0020007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20007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20007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20007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20007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00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0007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20007C" w:rsidRPr="0020007C" w:rsidRDefault="0020007C" w:rsidP="0020007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0007C" w:rsidRPr="0020007C" w:rsidRDefault="0020007C" w:rsidP="0020007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000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20007C" w:rsidRPr="0020007C" w:rsidRDefault="0020007C" w:rsidP="0020007C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20007C" w:rsidRPr="0020007C" w:rsidRDefault="0020007C" w:rsidP="0020007C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0007C" w:rsidRPr="0020007C" w:rsidRDefault="0020007C" w:rsidP="0020007C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20007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0007C" w:rsidRPr="0020007C" w:rsidRDefault="0020007C" w:rsidP="0020007C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0007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0007C" w:rsidRPr="0020007C" w:rsidRDefault="0020007C" w:rsidP="00200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0007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0007C" w:rsidRPr="0020007C" w:rsidRDefault="0020007C" w:rsidP="0020007C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0007C" w:rsidRPr="0020007C" w:rsidRDefault="0020007C" w:rsidP="0020007C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0007C" w:rsidRPr="0020007C" w:rsidRDefault="0020007C" w:rsidP="0020007C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0007C" w:rsidRPr="0020007C" w:rsidRDefault="0020007C" w:rsidP="00200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20007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20007C" w:rsidRPr="0020007C" w:rsidRDefault="0020007C" w:rsidP="0020007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20007C" w:rsidRPr="0020007C" w:rsidRDefault="0020007C" w:rsidP="0020007C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007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20007C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0007C" w:rsidRPr="0020007C" w:rsidTr="0020007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0007C" w:rsidRPr="0020007C" w:rsidRDefault="002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00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20007C" w:rsidRPr="0020007C" w:rsidRDefault="002000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00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0007C" w:rsidRPr="0020007C" w:rsidRDefault="002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00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2000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20007C" w:rsidRDefault="007537EC" w:rsidP="0020007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20007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772C2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2C2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07C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2BD7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48F8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B0D18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C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2C2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1772C2"/>
    <w:pPr>
      <w:ind w:left="720"/>
    </w:pPr>
  </w:style>
  <w:style w:type="paragraph" w:customStyle="1" w:styleId="1">
    <w:name w:val="Абзац списка1"/>
    <w:basedOn w:val="a"/>
    <w:rsid w:val="001772C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1772C2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177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1772C2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1772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849</Words>
  <Characters>4845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2015-12-29T16:34:00Z</dcterms:created>
  <dcterms:modified xsi:type="dcterms:W3CDTF">2016-01-20T19:39:00Z</dcterms:modified>
</cp:coreProperties>
</file>